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BED" w:rsidRPr="006563E1" w:rsidRDefault="00672BED" w:rsidP="00672BED">
      <w:pPr>
        <w:spacing w:after="0" w:line="480" w:lineRule="auto"/>
        <w:jc w:val="center"/>
        <w:rPr>
          <w:rFonts w:ascii="Times New Roman" w:hAnsi="Times New Roman" w:cs="Times New Roman"/>
          <w:sz w:val="24"/>
          <w:szCs w:val="24"/>
        </w:rPr>
      </w:pPr>
    </w:p>
    <w:p w:rsidR="00672BED" w:rsidRPr="006563E1" w:rsidRDefault="00672BED" w:rsidP="00672BED">
      <w:pPr>
        <w:spacing w:after="0" w:line="480" w:lineRule="auto"/>
        <w:jc w:val="center"/>
        <w:rPr>
          <w:rFonts w:ascii="Times New Roman" w:hAnsi="Times New Roman" w:cs="Times New Roman"/>
          <w:sz w:val="24"/>
          <w:szCs w:val="24"/>
        </w:rPr>
      </w:pPr>
    </w:p>
    <w:p w:rsidR="00672BED" w:rsidRPr="006563E1" w:rsidRDefault="00672BED" w:rsidP="00672BED">
      <w:pPr>
        <w:spacing w:after="0" w:line="480" w:lineRule="auto"/>
        <w:jc w:val="center"/>
        <w:rPr>
          <w:rFonts w:ascii="Times New Roman" w:hAnsi="Times New Roman" w:cs="Times New Roman"/>
          <w:sz w:val="24"/>
          <w:szCs w:val="24"/>
        </w:rPr>
      </w:pPr>
    </w:p>
    <w:p w:rsidR="00672BED" w:rsidRPr="006563E1" w:rsidRDefault="00672BED" w:rsidP="00672BED">
      <w:pPr>
        <w:spacing w:after="0" w:line="480" w:lineRule="auto"/>
        <w:jc w:val="center"/>
        <w:rPr>
          <w:rFonts w:ascii="Times New Roman" w:hAnsi="Times New Roman" w:cs="Times New Roman"/>
          <w:sz w:val="24"/>
          <w:szCs w:val="24"/>
        </w:rPr>
      </w:pPr>
    </w:p>
    <w:p w:rsidR="00672BED" w:rsidRPr="006563E1" w:rsidRDefault="00672BED" w:rsidP="00672BED">
      <w:pPr>
        <w:spacing w:after="0" w:line="480" w:lineRule="auto"/>
        <w:jc w:val="center"/>
        <w:rPr>
          <w:rFonts w:ascii="Times New Roman" w:hAnsi="Times New Roman" w:cs="Times New Roman"/>
          <w:sz w:val="24"/>
          <w:szCs w:val="24"/>
        </w:rPr>
      </w:pPr>
    </w:p>
    <w:p w:rsidR="00672BED" w:rsidRPr="006563E1" w:rsidRDefault="00672BED" w:rsidP="00672BED">
      <w:pPr>
        <w:spacing w:after="0" w:line="480" w:lineRule="auto"/>
        <w:jc w:val="center"/>
        <w:rPr>
          <w:rFonts w:ascii="Times New Roman" w:hAnsi="Times New Roman" w:cs="Times New Roman"/>
          <w:sz w:val="24"/>
          <w:szCs w:val="24"/>
        </w:rPr>
      </w:pPr>
    </w:p>
    <w:p w:rsidR="00672BED" w:rsidRPr="006563E1" w:rsidRDefault="00672BED" w:rsidP="00672BED">
      <w:pPr>
        <w:spacing w:after="0" w:line="480" w:lineRule="auto"/>
        <w:jc w:val="center"/>
        <w:rPr>
          <w:rFonts w:ascii="Times New Roman" w:hAnsi="Times New Roman" w:cs="Times New Roman"/>
          <w:sz w:val="24"/>
          <w:szCs w:val="24"/>
        </w:rPr>
      </w:pPr>
    </w:p>
    <w:p w:rsidR="00672BED" w:rsidRPr="006563E1" w:rsidRDefault="00672BED" w:rsidP="00672BED">
      <w:pPr>
        <w:spacing w:after="0" w:line="480" w:lineRule="auto"/>
        <w:jc w:val="center"/>
        <w:rPr>
          <w:rFonts w:ascii="Times New Roman" w:hAnsi="Times New Roman" w:cs="Times New Roman"/>
          <w:sz w:val="24"/>
          <w:szCs w:val="24"/>
        </w:rPr>
      </w:pPr>
    </w:p>
    <w:p w:rsidR="00672BED" w:rsidRPr="006563E1" w:rsidRDefault="00672BED" w:rsidP="00672BED">
      <w:pPr>
        <w:spacing w:after="0" w:line="480" w:lineRule="auto"/>
        <w:jc w:val="center"/>
        <w:rPr>
          <w:rFonts w:ascii="Times New Roman" w:hAnsi="Times New Roman" w:cs="Times New Roman"/>
          <w:sz w:val="24"/>
          <w:szCs w:val="24"/>
        </w:rPr>
      </w:pPr>
    </w:p>
    <w:p w:rsidR="00613F00" w:rsidRDefault="00613F00" w:rsidP="00672BE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Policy Proposal</w:t>
      </w:r>
    </w:p>
    <w:p w:rsidR="00672BED" w:rsidRPr="006563E1" w:rsidRDefault="00672BED" w:rsidP="00672BED">
      <w:pPr>
        <w:spacing w:after="0" w:line="480" w:lineRule="auto"/>
        <w:jc w:val="center"/>
        <w:rPr>
          <w:rFonts w:ascii="Times New Roman" w:hAnsi="Times New Roman" w:cs="Times New Roman"/>
          <w:sz w:val="24"/>
          <w:szCs w:val="24"/>
        </w:rPr>
      </w:pPr>
      <w:r w:rsidRPr="006563E1">
        <w:rPr>
          <w:rFonts w:ascii="Times New Roman" w:hAnsi="Times New Roman" w:cs="Times New Roman"/>
          <w:sz w:val="24"/>
          <w:szCs w:val="24"/>
        </w:rPr>
        <w:t>Name</w:t>
      </w:r>
    </w:p>
    <w:p w:rsidR="00672BED" w:rsidRPr="006563E1" w:rsidRDefault="00672BED" w:rsidP="00672BED">
      <w:pPr>
        <w:spacing w:after="0" w:line="480" w:lineRule="auto"/>
        <w:jc w:val="center"/>
        <w:rPr>
          <w:rFonts w:ascii="Times New Roman" w:hAnsi="Times New Roman" w:cs="Times New Roman"/>
          <w:sz w:val="24"/>
          <w:szCs w:val="24"/>
        </w:rPr>
      </w:pPr>
      <w:r w:rsidRPr="006563E1">
        <w:rPr>
          <w:rFonts w:ascii="Times New Roman" w:hAnsi="Times New Roman" w:cs="Times New Roman"/>
          <w:sz w:val="24"/>
          <w:szCs w:val="24"/>
        </w:rPr>
        <w:t>Institutional Affiliation</w:t>
      </w:r>
    </w:p>
    <w:p w:rsidR="00672BED" w:rsidRPr="006563E1" w:rsidRDefault="00672BED" w:rsidP="00672BED">
      <w:pPr>
        <w:spacing w:after="0" w:line="480" w:lineRule="auto"/>
        <w:jc w:val="center"/>
        <w:rPr>
          <w:rFonts w:ascii="Times New Roman" w:hAnsi="Times New Roman" w:cs="Times New Roman"/>
          <w:sz w:val="24"/>
          <w:szCs w:val="24"/>
        </w:rPr>
      </w:pPr>
    </w:p>
    <w:p w:rsidR="00672BED" w:rsidRPr="006563E1" w:rsidRDefault="00672BED" w:rsidP="00672BED">
      <w:pPr>
        <w:spacing w:after="0" w:line="480" w:lineRule="auto"/>
        <w:jc w:val="center"/>
        <w:rPr>
          <w:rFonts w:ascii="Times New Roman" w:hAnsi="Times New Roman" w:cs="Times New Roman"/>
          <w:sz w:val="24"/>
          <w:szCs w:val="24"/>
        </w:rPr>
      </w:pPr>
    </w:p>
    <w:p w:rsidR="00672BED" w:rsidRPr="006563E1" w:rsidRDefault="00672BED" w:rsidP="00672BED">
      <w:pPr>
        <w:spacing w:after="0" w:line="480" w:lineRule="auto"/>
        <w:jc w:val="center"/>
        <w:rPr>
          <w:rFonts w:ascii="Times New Roman" w:hAnsi="Times New Roman" w:cs="Times New Roman"/>
          <w:sz w:val="24"/>
          <w:szCs w:val="24"/>
        </w:rPr>
      </w:pPr>
    </w:p>
    <w:p w:rsidR="00672BED" w:rsidRPr="006563E1" w:rsidRDefault="00672BED" w:rsidP="00672BED">
      <w:pPr>
        <w:spacing w:after="0" w:line="480" w:lineRule="auto"/>
        <w:jc w:val="center"/>
        <w:rPr>
          <w:rFonts w:ascii="Times New Roman" w:hAnsi="Times New Roman" w:cs="Times New Roman"/>
          <w:sz w:val="24"/>
          <w:szCs w:val="24"/>
        </w:rPr>
      </w:pPr>
    </w:p>
    <w:p w:rsidR="00672BED" w:rsidRPr="006563E1" w:rsidRDefault="00672BED" w:rsidP="00672BED">
      <w:pPr>
        <w:spacing w:after="0" w:line="480" w:lineRule="auto"/>
        <w:jc w:val="center"/>
        <w:rPr>
          <w:rFonts w:ascii="Times New Roman" w:hAnsi="Times New Roman" w:cs="Times New Roman"/>
          <w:sz w:val="24"/>
          <w:szCs w:val="24"/>
        </w:rPr>
      </w:pPr>
    </w:p>
    <w:p w:rsidR="00672BED" w:rsidRPr="006563E1" w:rsidRDefault="00672BED" w:rsidP="00672BED">
      <w:pPr>
        <w:spacing w:after="0" w:line="480" w:lineRule="auto"/>
        <w:jc w:val="center"/>
        <w:rPr>
          <w:rFonts w:ascii="Times New Roman" w:hAnsi="Times New Roman" w:cs="Times New Roman"/>
          <w:sz w:val="24"/>
          <w:szCs w:val="24"/>
        </w:rPr>
      </w:pPr>
    </w:p>
    <w:p w:rsidR="00672BED" w:rsidRPr="006563E1" w:rsidRDefault="00672BED" w:rsidP="00672BED">
      <w:pPr>
        <w:spacing w:after="0" w:line="480" w:lineRule="auto"/>
        <w:jc w:val="center"/>
        <w:rPr>
          <w:rFonts w:ascii="Times New Roman" w:hAnsi="Times New Roman" w:cs="Times New Roman"/>
          <w:sz w:val="24"/>
          <w:szCs w:val="24"/>
        </w:rPr>
      </w:pPr>
    </w:p>
    <w:p w:rsidR="00672BED" w:rsidRPr="006563E1" w:rsidRDefault="00672BED" w:rsidP="00672BED">
      <w:pPr>
        <w:spacing w:after="0" w:line="480" w:lineRule="auto"/>
        <w:jc w:val="center"/>
        <w:rPr>
          <w:rFonts w:ascii="Times New Roman" w:hAnsi="Times New Roman" w:cs="Times New Roman"/>
          <w:sz w:val="24"/>
          <w:szCs w:val="24"/>
        </w:rPr>
      </w:pPr>
    </w:p>
    <w:p w:rsidR="00672BED" w:rsidRPr="006563E1" w:rsidRDefault="00672BED" w:rsidP="00672BED">
      <w:pPr>
        <w:spacing w:after="0" w:line="480" w:lineRule="auto"/>
        <w:jc w:val="center"/>
        <w:rPr>
          <w:rFonts w:ascii="Times New Roman" w:hAnsi="Times New Roman" w:cs="Times New Roman"/>
          <w:sz w:val="24"/>
          <w:szCs w:val="24"/>
        </w:rPr>
      </w:pPr>
    </w:p>
    <w:p w:rsidR="00672BED" w:rsidRPr="006563E1" w:rsidRDefault="00672BED" w:rsidP="00672BED">
      <w:pPr>
        <w:spacing w:after="0" w:line="480" w:lineRule="auto"/>
        <w:jc w:val="center"/>
        <w:rPr>
          <w:rFonts w:ascii="Times New Roman" w:hAnsi="Times New Roman" w:cs="Times New Roman"/>
          <w:sz w:val="24"/>
          <w:szCs w:val="24"/>
        </w:rPr>
      </w:pPr>
    </w:p>
    <w:p w:rsidR="00672BED" w:rsidRPr="006563E1" w:rsidRDefault="00672BED" w:rsidP="00672BED">
      <w:pPr>
        <w:spacing w:after="0" w:line="480" w:lineRule="auto"/>
        <w:jc w:val="center"/>
        <w:rPr>
          <w:rFonts w:ascii="Times New Roman" w:hAnsi="Times New Roman" w:cs="Times New Roman"/>
          <w:sz w:val="24"/>
          <w:szCs w:val="24"/>
        </w:rPr>
      </w:pPr>
    </w:p>
    <w:p w:rsidR="00A624B9" w:rsidRPr="00A624B9" w:rsidRDefault="00A624B9" w:rsidP="00A624B9">
      <w:pPr>
        <w:spacing w:after="0" w:line="480" w:lineRule="auto"/>
        <w:ind w:firstLine="720"/>
        <w:jc w:val="center"/>
        <w:rPr>
          <w:rFonts w:ascii="Times New Roman" w:hAnsi="Times New Roman" w:cs="Times New Roman"/>
          <w:b/>
          <w:sz w:val="24"/>
          <w:szCs w:val="24"/>
        </w:rPr>
      </w:pPr>
      <w:r w:rsidRPr="00A624B9">
        <w:rPr>
          <w:rFonts w:ascii="Times New Roman" w:hAnsi="Times New Roman" w:cs="Times New Roman"/>
          <w:b/>
          <w:sz w:val="24"/>
          <w:szCs w:val="24"/>
        </w:rPr>
        <w:lastRenderedPageBreak/>
        <w:t>Organizational Change to Address Shortfall</w:t>
      </w:r>
    </w:p>
    <w:p w:rsidR="00A624B9" w:rsidRPr="00A624B9" w:rsidRDefault="00A624B9" w:rsidP="00A624B9">
      <w:pPr>
        <w:spacing w:after="0" w:line="480" w:lineRule="auto"/>
        <w:ind w:firstLine="720"/>
        <w:rPr>
          <w:rFonts w:ascii="Times New Roman" w:hAnsi="Times New Roman" w:cs="Times New Roman"/>
          <w:sz w:val="24"/>
          <w:szCs w:val="24"/>
        </w:rPr>
      </w:pPr>
      <w:r w:rsidRPr="00A624B9">
        <w:rPr>
          <w:rFonts w:ascii="Times New Roman" w:hAnsi="Times New Roman" w:cs="Times New Roman"/>
          <w:sz w:val="24"/>
          <w:szCs w:val="24"/>
        </w:rPr>
        <w:t>Mercy Medical Center has been underperforming in the COPD department. The hospital is underperforming in COPD as the readmission rate for COPD in the hospital stands at 37% while the local and national readmission rates are 31% and 34% respectively. Clearly, the organization ought to make appropriate changes in the policy or practice guideline to address the underperformance regarding readmission rates in the COPD department.   The underperformance in COPD readmission rates has not only taken a toll on the quality of care provided by Mercy Medical Center but also on operations of the hospital.  Readmission rates are a standard measure of quality care. Preventable readmissions in COPD department are frequent, costly, and demanding on hospital resources hence affecting the quality of care in the hospital.  Hospital staff, particularly nurses, are forced to spend more time tending to readmitted patients instead of other patients. Moreover, the facility spends more resources on readmissions.  The repercussions of not making any changes to lower the readmission rate of COPD  to patients include compromised patient safety, healthcare-associated infections, and fatalities</w:t>
      </w:r>
      <w:r w:rsidR="00613F00">
        <w:rPr>
          <w:rFonts w:ascii="Times New Roman" w:hAnsi="Times New Roman" w:cs="Times New Roman"/>
          <w:sz w:val="24"/>
          <w:szCs w:val="24"/>
        </w:rPr>
        <w:t xml:space="preserve"> (Donzé et al., 2013)</w:t>
      </w:r>
      <w:r w:rsidRPr="00A624B9">
        <w:rPr>
          <w:rFonts w:ascii="Times New Roman" w:hAnsi="Times New Roman" w:cs="Times New Roman"/>
          <w:sz w:val="24"/>
          <w:szCs w:val="24"/>
        </w:rPr>
        <w:t>.  On the other hand, the hospital is likely to experience procedural complications from the high readmission rate. Further, the hospital will be forced to spend more in terms of resources and funding to cater for the readmitted patients</w:t>
      </w:r>
      <w:r w:rsidR="00063997" w:rsidRPr="00063997">
        <w:t xml:space="preserve"> </w:t>
      </w:r>
      <w:r w:rsidR="00063997" w:rsidRPr="00063997">
        <w:rPr>
          <w:rFonts w:ascii="Times New Roman" w:hAnsi="Times New Roman" w:cs="Times New Roman"/>
          <w:sz w:val="24"/>
          <w:szCs w:val="24"/>
        </w:rPr>
        <w:t>("COPD - Diagnosis and treatment - Mayo Clinic", 2019)</w:t>
      </w:r>
      <w:r w:rsidRPr="00A624B9">
        <w:rPr>
          <w:rFonts w:ascii="Times New Roman" w:hAnsi="Times New Roman" w:cs="Times New Roman"/>
          <w:sz w:val="24"/>
          <w:szCs w:val="24"/>
        </w:rPr>
        <w:t xml:space="preserve">.  High </w:t>
      </w:r>
      <w:r w:rsidRPr="00A624B9">
        <w:rPr>
          <w:rFonts w:ascii="Times New Roman" w:hAnsi="Times New Roman" w:cs="Times New Roman"/>
          <w:sz w:val="24"/>
          <w:szCs w:val="24"/>
        </w:rPr>
        <w:t>readmissions in the department are</w:t>
      </w:r>
      <w:r w:rsidRPr="00A624B9">
        <w:rPr>
          <w:rFonts w:ascii="Times New Roman" w:hAnsi="Times New Roman" w:cs="Times New Roman"/>
          <w:sz w:val="24"/>
          <w:szCs w:val="24"/>
        </w:rPr>
        <w:t xml:space="preserve"> likely to increase staff fatigue, particularly for nurses. </w:t>
      </w:r>
    </w:p>
    <w:p w:rsidR="00A624B9" w:rsidRPr="00A624B9" w:rsidRDefault="00A624B9" w:rsidP="00A624B9">
      <w:pPr>
        <w:spacing w:after="0" w:line="480" w:lineRule="auto"/>
        <w:jc w:val="center"/>
        <w:rPr>
          <w:rFonts w:ascii="Times New Roman" w:hAnsi="Times New Roman" w:cs="Times New Roman"/>
          <w:b/>
          <w:sz w:val="24"/>
          <w:szCs w:val="24"/>
        </w:rPr>
      </w:pPr>
      <w:r w:rsidRPr="00A624B9">
        <w:rPr>
          <w:rFonts w:ascii="Times New Roman" w:hAnsi="Times New Roman" w:cs="Times New Roman"/>
          <w:b/>
          <w:sz w:val="24"/>
          <w:szCs w:val="24"/>
        </w:rPr>
        <w:t>Ethical, Evidence-Based Strategies</w:t>
      </w:r>
    </w:p>
    <w:p w:rsidR="00A624B9" w:rsidRPr="00A624B9" w:rsidRDefault="00A624B9" w:rsidP="00A624B9">
      <w:pPr>
        <w:spacing w:after="0" w:line="480" w:lineRule="auto"/>
        <w:ind w:firstLine="720"/>
        <w:rPr>
          <w:rFonts w:ascii="Times New Roman" w:hAnsi="Times New Roman" w:cs="Times New Roman"/>
          <w:sz w:val="24"/>
          <w:szCs w:val="24"/>
        </w:rPr>
      </w:pPr>
      <w:r w:rsidRPr="00A624B9">
        <w:rPr>
          <w:rFonts w:ascii="Times New Roman" w:hAnsi="Times New Roman" w:cs="Times New Roman"/>
          <w:sz w:val="24"/>
          <w:szCs w:val="24"/>
        </w:rPr>
        <w:t xml:space="preserve">Application of evidence-based strategies can successfully improve underperformance in the COPD department.  The use of oxygen treatment and pulmonary rehabilitation programs are evidence-based practices that nurses can use to treat COPD patients.   The hospital use of the two </w:t>
      </w:r>
      <w:r w:rsidRPr="00A624B9">
        <w:rPr>
          <w:rFonts w:ascii="Times New Roman" w:hAnsi="Times New Roman" w:cs="Times New Roman"/>
          <w:sz w:val="24"/>
          <w:szCs w:val="24"/>
        </w:rPr>
        <w:lastRenderedPageBreak/>
        <w:t xml:space="preserve">approaches can significantly lower readmission rates in the COPD department with compliance with local and federal policies and standards.  Nurses can use oxygen therapy to improve the quality of life and reduce readmission rates for COPD in the hospital. Further, the oxygen rate is proven to extend life. The approach assists in the prevention of hypoxia as well as organ failure. </w:t>
      </w:r>
      <w:r w:rsidR="00613F00">
        <w:rPr>
          <w:rFonts w:ascii="Times New Roman" w:hAnsi="Times New Roman" w:cs="Times New Roman"/>
          <w:sz w:val="24"/>
          <w:szCs w:val="24"/>
        </w:rPr>
        <w:t xml:space="preserve">According to Corhay et al., (2014) </w:t>
      </w:r>
      <w:r w:rsidRPr="00A624B9">
        <w:rPr>
          <w:rFonts w:ascii="Times New Roman" w:hAnsi="Times New Roman" w:cs="Times New Roman"/>
          <w:sz w:val="24"/>
          <w:szCs w:val="24"/>
        </w:rPr>
        <w:t>pulmonary rehabilitation programs is another evidence-based strategy nurses can apply to treat COPD. These programs are an incorporation of education, counseling, nutrition guidance, and exercise education.  The technique is beneficial to every COPD patient and can significantly assist in reducing readmission rates. Through the rehabilitation programs, nurses train and educate patients on minimization of COPD symptoms, improved participation in social as well as physical activities, and independence promotion, among others.  Hence, the benefits include improved quality of life, reduction in hospitalization, and enhanced survival</w:t>
      </w:r>
      <w:r w:rsidR="00613F00">
        <w:rPr>
          <w:rFonts w:ascii="Times New Roman" w:hAnsi="Times New Roman" w:cs="Times New Roman"/>
          <w:sz w:val="24"/>
          <w:szCs w:val="24"/>
        </w:rPr>
        <w:t xml:space="preserve"> (Corhay et al., 2014)</w:t>
      </w:r>
      <w:r w:rsidRPr="00A624B9">
        <w:rPr>
          <w:rFonts w:ascii="Times New Roman" w:hAnsi="Times New Roman" w:cs="Times New Roman"/>
          <w:sz w:val="24"/>
          <w:szCs w:val="24"/>
        </w:rPr>
        <w:t xml:space="preserve">. The hospital serves patients from different cultural backgrounds and to ensure the two strategies are ethically and culturally inclusive nurses ought to be trained on cultural diversity.  In healthcare, cultural diversity impacts one with important cultural information regarding different cultures. </w:t>
      </w:r>
      <w:r w:rsidR="00613F00" w:rsidRPr="00613F00">
        <w:rPr>
          <w:rFonts w:ascii="Times New Roman" w:hAnsi="Times New Roman" w:cs="Times New Roman"/>
          <w:sz w:val="24"/>
          <w:szCs w:val="24"/>
        </w:rPr>
        <w:t>Williams, (2007)</w:t>
      </w:r>
      <w:r w:rsidR="00613F00">
        <w:rPr>
          <w:rFonts w:ascii="Times New Roman" w:hAnsi="Times New Roman" w:cs="Times New Roman"/>
          <w:sz w:val="24"/>
          <w:szCs w:val="24"/>
        </w:rPr>
        <w:t xml:space="preserve"> state that c</w:t>
      </w:r>
      <w:r w:rsidRPr="00A624B9">
        <w:rPr>
          <w:rFonts w:ascii="Times New Roman" w:hAnsi="Times New Roman" w:cs="Times New Roman"/>
          <w:sz w:val="24"/>
          <w:szCs w:val="24"/>
        </w:rPr>
        <w:t>ultural and ethical competence in healthcare entails respecting the beliefs, customs, language, traditions, language, and values of patients.  Further, cultural competence requires social integration and participation from staff, such as nurses. Significantly social inclusion and participation increase the knowledge of the personnel regarding the beliefs, values, and linguistic needs of patients.</w:t>
      </w:r>
    </w:p>
    <w:p w:rsidR="00A624B9" w:rsidRPr="00A624B9" w:rsidRDefault="00A624B9" w:rsidP="00A624B9">
      <w:pPr>
        <w:spacing w:after="0" w:line="480" w:lineRule="auto"/>
        <w:ind w:left="720" w:hanging="720"/>
        <w:jc w:val="center"/>
        <w:rPr>
          <w:rFonts w:ascii="Times New Roman" w:hAnsi="Times New Roman" w:cs="Times New Roman"/>
          <w:b/>
          <w:sz w:val="24"/>
          <w:szCs w:val="24"/>
        </w:rPr>
      </w:pPr>
      <w:r w:rsidRPr="00A624B9">
        <w:rPr>
          <w:rFonts w:ascii="Times New Roman" w:hAnsi="Times New Roman" w:cs="Times New Roman"/>
          <w:b/>
          <w:sz w:val="24"/>
          <w:szCs w:val="24"/>
        </w:rPr>
        <w:t>Environmental Factors Impact</w:t>
      </w:r>
    </w:p>
    <w:p w:rsidR="00A624B9" w:rsidRPr="00A624B9" w:rsidRDefault="00A624B9" w:rsidP="00A624B9">
      <w:pPr>
        <w:spacing w:after="0" w:line="480" w:lineRule="auto"/>
        <w:ind w:firstLine="720"/>
        <w:rPr>
          <w:rFonts w:ascii="Times New Roman" w:hAnsi="Times New Roman" w:cs="Times New Roman"/>
          <w:sz w:val="24"/>
          <w:szCs w:val="24"/>
        </w:rPr>
      </w:pPr>
      <w:r w:rsidRPr="00A624B9">
        <w:rPr>
          <w:rFonts w:ascii="Times New Roman" w:hAnsi="Times New Roman" w:cs="Times New Roman"/>
          <w:sz w:val="24"/>
          <w:szCs w:val="24"/>
        </w:rPr>
        <w:t xml:space="preserve">The environment plays an integral role in the implementation of oxygen treatment and pulmonary rehabilitation programs strategies to improve underperformance in COPD department.  Nevertheless, numerous physical and social environmental factors must be </w:t>
      </w:r>
      <w:r w:rsidRPr="00A624B9">
        <w:rPr>
          <w:rFonts w:ascii="Times New Roman" w:hAnsi="Times New Roman" w:cs="Times New Roman"/>
          <w:sz w:val="24"/>
          <w:szCs w:val="24"/>
        </w:rPr>
        <w:lastRenderedPageBreak/>
        <w:t xml:space="preserve">deliberated in the implementation process.  The organization environment need be safe from harmful substances such as air pollution and proximity to toxic sites.  The environment affects health through environmental exposure, such as air pollution and smoking. For instance, in this case, solid particles and liquid droplets are likely to worsen cardiovascular and respiratory-related disease such as COPD.  For COPD patients, these strategies can only work successfully in the cessation of </w:t>
      </w:r>
      <w:r w:rsidR="00613F00" w:rsidRPr="00A624B9">
        <w:rPr>
          <w:rFonts w:ascii="Times New Roman" w:hAnsi="Times New Roman" w:cs="Times New Roman"/>
          <w:sz w:val="24"/>
          <w:szCs w:val="24"/>
        </w:rPr>
        <w:t>smoking</w:t>
      </w:r>
      <w:r w:rsidR="00613F00" w:rsidRPr="00613F00">
        <w:rPr>
          <w:rFonts w:ascii="Times New Roman" w:hAnsi="Times New Roman" w:cs="Times New Roman"/>
          <w:sz w:val="24"/>
          <w:szCs w:val="24"/>
        </w:rPr>
        <w:t xml:space="preserve"> (Corhay et al., 2014)</w:t>
      </w:r>
      <w:r w:rsidRPr="00A624B9">
        <w:rPr>
          <w:rFonts w:ascii="Times New Roman" w:hAnsi="Times New Roman" w:cs="Times New Roman"/>
          <w:sz w:val="24"/>
          <w:szCs w:val="24"/>
        </w:rPr>
        <w:t xml:space="preserve">. Significantly, the safety of patients, as well as staff, is imperative. Thus, the working enviroment should be secure and non-violent for quality provision services  to patients adequately. The successful implementation of the oxygen treatment, as well as pulmonary rehabilitation programs approaches, require resources the two techniques need finances to implement. The hospital may be necessary to hire more employees to implement the strategies, including nurses. Consequently, new staff will increase the hospital's expenditure on salaries and allowances. Logistically the hospital will require equipment to implement. </w:t>
      </w:r>
    </w:p>
    <w:p w:rsidR="00A624B9" w:rsidRPr="00A624B9" w:rsidRDefault="00A624B9" w:rsidP="00A624B9">
      <w:pPr>
        <w:spacing w:after="0" w:line="480" w:lineRule="auto"/>
        <w:ind w:left="720" w:hanging="720"/>
        <w:jc w:val="center"/>
        <w:rPr>
          <w:rFonts w:ascii="Times New Roman" w:hAnsi="Times New Roman" w:cs="Times New Roman"/>
          <w:b/>
          <w:sz w:val="24"/>
          <w:szCs w:val="24"/>
        </w:rPr>
      </w:pPr>
      <w:r w:rsidRPr="00A624B9">
        <w:rPr>
          <w:rFonts w:ascii="Times New Roman" w:hAnsi="Times New Roman" w:cs="Times New Roman"/>
          <w:b/>
          <w:sz w:val="24"/>
          <w:szCs w:val="24"/>
        </w:rPr>
        <w:t>Policy and Guidelines</w:t>
      </w:r>
    </w:p>
    <w:p w:rsidR="00A624B9" w:rsidRPr="00A624B9" w:rsidRDefault="00A624B9" w:rsidP="00A624B9">
      <w:pPr>
        <w:spacing w:after="0" w:line="480" w:lineRule="auto"/>
        <w:ind w:firstLine="720"/>
        <w:rPr>
          <w:rFonts w:ascii="Times New Roman" w:hAnsi="Times New Roman" w:cs="Times New Roman"/>
          <w:sz w:val="24"/>
          <w:szCs w:val="24"/>
        </w:rPr>
      </w:pPr>
      <w:r w:rsidRPr="00A624B9">
        <w:rPr>
          <w:rFonts w:ascii="Times New Roman" w:hAnsi="Times New Roman" w:cs="Times New Roman"/>
          <w:sz w:val="24"/>
          <w:szCs w:val="24"/>
        </w:rPr>
        <w:t xml:space="preserve">To lower readmission rates and match those of local and federal policy Mercy Medical Center  require to enact a follow-up framework whereby discharged patient registers under the home-based care program. In this case, nurses in the mentioned program will monitor the recovery process of the patient. Moreover, the nurse can administer medication to the patients based on the prescription. In such a way, the new policy will reduce the rate of readmission to match the federal status. </w:t>
      </w:r>
    </w:p>
    <w:p w:rsidR="00613F00" w:rsidRDefault="00A624B9" w:rsidP="00A624B9">
      <w:pPr>
        <w:spacing w:after="0" w:line="480" w:lineRule="auto"/>
        <w:ind w:left="720" w:hanging="720"/>
        <w:jc w:val="center"/>
        <w:rPr>
          <w:rFonts w:ascii="Times New Roman" w:hAnsi="Times New Roman" w:cs="Times New Roman"/>
          <w:sz w:val="24"/>
          <w:szCs w:val="24"/>
        </w:rPr>
      </w:pPr>
      <w:r w:rsidRPr="00A624B9">
        <w:rPr>
          <w:rFonts w:ascii="Times New Roman" w:hAnsi="Times New Roman" w:cs="Times New Roman"/>
          <w:sz w:val="24"/>
          <w:szCs w:val="24"/>
        </w:rPr>
        <w:t xml:space="preserve">In this context, stakeholders include registered nurses, caregivers, practitioners, and financiers.  </w:t>
      </w:r>
    </w:p>
    <w:p w:rsidR="00613F00" w:rsidRDefault="00613F00" w:rsidP="00A624B9">
      <w:pPr>
        <w:spacing w:after="0" w:line="480" w:lineRule="auto"/>
        <w:ind w:left="720" w:hanging="720"/>
        <w:jc w:val="center"/>
        <w:rPr>
          <w:rFonts w:ascii="Times New Roman" w:hAnsi="Times New Roman" w:cs="Times New Roman"/>
          <w:sz w:val="24"/>
          <w:szCs w:val="24"/>
        </w:rPr>
      </w:pPr>
    </w:p>
    <w:p w:rsidR="00613F00" w:rsidRDefault="00613F00" w:rsidP="00A624B9">
      <w:pPr>
        <w:spacing w:after="0" w:line="480" w:lineRule="auto"/>
        <w:ind w:left="720" w:hanging="720"/>
        <w:jc w:val="center"/>
        <w:rPr>
          <w:rFonts w:ascii="Times New Roman" w:hAnsi="Times New Roman" w:cs="Times New Roman"/>
          <w:sz w:val="24"/>
          <w:szCs w:val="24"/>
        </w:rPr>
      </w:pPr>
    </w:p>
    <w:p w:rsidR="00613F00" w:rsidRDefault="00613F00" w:rsidP="00A624B9">
      <w:pPr>
        <w:spacing w:after="0" w:line="480" w:lineRule="auto"/>
        <w:ind w:left="720" w:hanging="720"/>
        <w:jc w:val="center"/>
        <w:rPr>
          <w:rFonts w:ascii="Times New Roman" w:hAnsi="Times New Roman" w:cs="Times New Roman"/>
          <w:sz w:val="24"/>
          <w:szCs w:val="24"/>
        </w:rPr>
      </w:pPr>
    </w:p>
    <w:p w:rsidR="00A624B9" w:rsidRDefault="00A624B9" w:rsidP="00A624B9">
      <w:pPr>
        <w:spacing w:after="0" w:line="480" w:lineRule="auto"/>
        <w:ind w:left="720" w:hanging="720"/>
        <w:jc w:val="center"/>
        <w:rPr>
          <w:rFonts w:ascii="Times New Roman" w:hAnsi="Times New Roman" w:cs="Times New Roman"/>
          <w:sz w:val="24"/>
          <w:szCs w:val="24"/>
        </w:rPr>
      </w:pPr>
      <w:r w:rsidRPr="00A624B9">
        <w:rPr>
          <w:rFonts w:ascii="Times New Roman" w:hAnsi="Times New Roman" w:cs="Times New Roman"/>
          <w:b/>
          <w:sz w:val="24"/>
          <w:szCs w:val="24"/>
        </w:rPr>
        <w:t>Stakeholders</w:t>
      </w:r>
    </w:p>
    <w:p w:rsidR="00A624B9" w:rsidRPr="00A624B9" w:rsidRDefault="00A624B9" w:rsidP="00A624B9">
      <w:pPr>
        <w:spacing w:after="0" w:line="480" w:lineRule="auto"/>
        <w:ind w:firstLine="720"/>
        <w:rPr>
          <w:rFonts w:ascii="Times New Roman" w:hAnsi="Times New Roman" w:cs="Times New Roman"/>
          <w:sz w:val="24"/>
          <w:szCs w:val="24"/>
        </w:rPr>
      </w:pPr>
      <w:r w:rsidRPr="00A624B9">
        <w:rPr>
          <w:rFonts w:ascii="Times New Roman" w:hAnsi="Times New Roman" w:cs="Times New Roman"/>
          <w:sz w:val="24"/>
          <w:szCs w:val="24"/>
        </w:rPr>
        <w:t xml:space="preserve">Each entity performs a specific function in the implementation process.  For instance, nurses will provide patient care under the physicians' instructions.   Caregivers will work hand-in-hand with nurses in caring for the patients.  Practitioners will maintain conduct with the nurses to determine the medication and recovery process of COPD patients since they are core decision-makers.  Therapeutic programs such as oxygen treatment and pulmonary rehabilitation program require capital to be feasible. The local, state, and local government, as well as other well-wishers, will finance the programs. Generally, speaking stakeholders must collaborate to lower the readmission rates in COPD.  Every stakeholder understands their role in the implementation of the strategies since it incorporates the functions of each stakeholder.  Engaging these stakeholders ensures they play an integral role in patient care and care quality aiding in lower COPD readmission rates. </w:t>
      </w:r>
      <w:r w:rsidRPr="00A624B9">
        <w:rPr>
          <w:rFonts w:ascii="Times New Roman" w:hAnsi="Times New Roman" w:cs="Times New Roman"/>
          <w:sz w:val="24"/>
          <w:szCs w:val="24"/>
        </w:rPr>
        <w:t>Every</w:t>
      </w:r>
      <w:r w:rsidRPr="00A624B9">
        <w:rPr>
          <w:rFonts w:ascii="Times New Roman" w:hAnsi="Times New Roman" w:cs="Times New Roman"/>
          <w:sz w:val="24"/>
          <w:szCs w:val="24"/>
        </w:rPr>
        <w:t xml:space="preserve"> stakeholder has a distinctive role to play in the implementation process.  The policies are realistic since they lower the readmission rates at the hospital to match the local and federal rates. </w:t>
      </w:r>
    </w:p>
    <w:p w:rsidR="00362868" w:rsidRDefault="00362868" w:rsidP="00672BED">
      <w:pPr>
        <w:spacing w:after="0" w:line="480" w:lineRule="auto"/>
        <w:ind w:left="720" w:hanging="720"/>
        <w:rPr>
          <w:rFonts w:ascii="Times New Roman" w:hAnsi="Times New Roman" w:cs="Times New Roman"/>
          <w:sz w:val="24"/>
          <w:szCs w:val="24"/>
        </w:rPr>
      </w:pPr>
    </w:p>
    <w:p w:rsidR="00A624B9" w:rsidRDefault="00A624B9" w:rsidP="00672BED">
      <w:pPr>
        <w:spacing w:after="0" w:line="480" w:lineRule="auto"/>
        <w:ind w:left="720" w:hanging="720"/>
        <w:rPr>
          <w:rFonts w:ascii="Times New Roman" w:hAnsi="Times New Roman" w:cs="Times New Roman"/>
          <w:sz w:val="24"/>
          <w:szCs w:val="24"/>
        </w:rPr>
      </w:pPr>
    </w:p>
    <w:p w:rsidR="00A624B9" w:rsidRDefault="00A624B9" w:rsidP="00672BED">
      <w:pPr>
        <w:spacing w:after="0" w:line="480" w:lineRule="auto"/>
        <w:ind w:left="720" w:hanging="720"/>
        <w:rPr>
          <w:rFonts w:ascii="Times New Roman" w:hAnsi="Times New Roman" w:cs="Times New Roman"/>
          <w:sz w:val="24"/>
          <w:szCs w:val="24"/>
        </w:rPr>
      </w:pPr>
    </w:p>
    <w:p w:rsidR="00A624B9" w:rsidRDefault="00A624B9" w:rsidP="00672BED">
      <w:pPr>
        <w:spacing w:after="0" w:line="480" w:lineRule="auto"/>
        <w:ind w:left="720" w:hanging="720"/>
        <w:rPr>
          <w:rFonts w:ascii="Times New Roman" w:hAnsi="Times New Roman" w:cs="Times New Roman"/>
          <w:sz w:val="24"/>
          <w:szCs w:val="24"/>
        </w:rPr>
      </w:pPr>
    </w:p>
    <w:p w:rsidR="00A624B9" w:rsidRDefault="00A624B9" w:rsidP="00672BED">
      <w:pPr>
        <w:spacing w:after="0" w:line="480" w:lineRule="auto"/>
        <w:ind w:left="720" w:hanging="720"/>
        <w:rPr>
          <w:rFonts w:ascii="Times New Roman" w:hAnsi="Times New Roman" w:cs="Times New Roman"/>
          <w:sz w:val="24"/>
          <w:szCs w:val="24"/>
        </w:rPr>
      </w:pPr>
    </w:p>
    <w:p w:rsidR="00A624B9" w:rsidRDefault="00A624B9" w:rsidP="00672BED">
      <w:pPr>
        <w:spacing w:after="0" w:line="480" w:lineRule="auto"/>
        <w:ind w:left="720" w:hanging="720"/>
        <w:rPr>
          <w:rFonts w:ascii="Times New Roman" w:hAnsi="Times New Roman" w:cs="Times New Roman"/>
          <w:sz w:val="24"/>
          <w:szCs w:val="24"/>
        </w:rPr>
      </w:pPr>
    </w:p>
    <w:p w:rsidR="00A624B9" w:rsidRDefault="00A624B9" w:rsidP="00613F00">
      <w:pPr>
        <w:spacing w:after="0" w:line="480" w:lineRule="auto"/>
        <w:rPr>
          <w:rFonts w:ascii="Times New Roman" w:hAnsi="Times New Roman" w:cs="Times New Roman"/>
          <w:sz w:val="24"/>
          <w:szCs w:val="24"/>
        </w:rPr>
      </w:pPr>
      <w:bookmarkStart w:id="0" w:name="_GoBack"/>
      <w:bookmarkEnd w:id="0"/>
    </w:p>
    <w:p w:rsidR="00A624B9" w:rsidRDefault="00A624B9" w:rsidP="00672BED">
      <w:pPr>
        <w:spacing w:after="0" w:line="480" w:lineRule="auto"/>
        <w:ind w:left="720" w:hanging="720"/>
        <w:rPr>
          <w:rFonts w:ascii="Times New Roman" w:hAnsi="Times New Roman" w:cs="Times New Roman"/>
          <w:sz w:val="24"/>
          <w:szCs w:val="24"/>
        </w:rPr>
      </w:pPr>
    </w:p>
    <w:p w:rsidR="00A624B9" w:rsidRDefault="00A624B9" w:rsidP="00672BED">
      <w:pPr>
        <w:spacing w:after="0" w:line="480" w:lineRule="auto"/>
        <w:ind w:left="720" w:hanging="720"/>
        <w:rPr>
          <w:rFonts w:ascii="Times New Roman" w:hAnsi="Times New Roman" w:cs="Times New Roman"/>
          <w:sz w:val="24"/>
          <w:szCs w:val="24"/>
        </w:rPr>
      </w:pPr>
    </w:p>
    <w:p w:rsidR="00A624B9" w:rsidRPr="00A624B9" w:rsidRDefault="00A624B9" w:rsidP="00A624B9">
      <w:pPr>
        <w:spacing w:after="0" w:line="480" w:lineRule="auto"/>
        <w:ind w:left="720" w:hanging="720"/>
        <w:jc w:val="center"/>
        <w:rPr>
          <w:rFonts w:ascii="Times New Roman" w:hAnsi="Times New Roman" w:cs="Times New Roman"/>
          <w:b/>
          <w:sz w:val="24"/>
          <w:szCs w:val="24"/>
        </w:rPr>
      </w:pPr>
      <w:r w:rsidRPr="00A624B9">
        <w:rPr>
          <w:rFonts w:ascii="Times New Roman" w:hAnsi="Times New Roman" w:cs="Times New Roman"/>
          <w:b/>
          <w:sz w:val="24"/>
          <w:szCs w:val="24"/>
        </w:rPr>
        <w:t>References</w:t>
      </w:r>
    </w:p>
    <w:p w:rsidR="00063997" w:rsidRDefault="00063997" w:rsidP="00672BED">
      <w:pPr>
        <w:spacing w:after="0" w:line="480" w:lineRule="auto"/>
        <w:ind w:left="720" w:hanging="720"/>
        <w:rPr>
          <w:rFonts w:ascii="Times New Roman" w:hAnsi="Times New Roman" w:cs="Times New Roman"/>
          <w:sz w:val="24"/>
          <w:szCs w:val="24"/>
        </w:rPr>
      </w:pPr>
      <w:r w:rsidRPr="00063997">
        <w:rPr>
          <w:rFonts w:ascii="Times New Roman" w:hAnsi="Times New Roman" w:cs="Times New Roman"/>
          <w:sz w:val="24"/>
          <w:szCs w:val="24"/>
        </w:rPr>
        <w:t xml:space="preserve">Corhay, J. L., Dang, D. N., Van Cauwenberge, H., &amp; Louis, R. (2014). Pulmonary rehabilitation and COPD: providing patients a good environment for optimizing therapy. </w:t>
      </w:r>
      <w:r w:rsidRPr="00063997">
        <w:rPr>
          <w:rFonts w:ascii="Times New Roman" w:hAnsi="Times New Roman" w:cs="Times New Roman"/>
          <w:i/>
          <w:sz w:val="24"/>
          <w:szCs w:val="24"/>
        </w:rPr>
        <w:t>International journal of chronic obstructive pulmonary disease</w:t>
      </w:r>
      <w:r w:rsidRPr="00063997">
        <w:rPr>
          <w:rFonts w:ascii="Times New Roman" w:hAnsi="Times New Roman" w:cs="Times New Roman"/>
          <w:sz w:val="24"/>
          <w:szCs w:val="24"/>
        </w:rPr>
        <w:t>, 9, 27.</w:t>
      </w:r>
    </w:p>
    <w:p w:rsidR="00A624B9" w:rsidRDefault="00063997" w:rsidP="00672BED">
      <w:pPr>
        <w:spacing w:after="0" w:line="480" w:lineRule="auto"/>
        <w:ind w:left="720" w:hanging="720"/>
        <w:rPr>
          <w:rFonts w:ascii="Times New Roman" w:hAnsi="Times New Roman" w:cs="Times New Roman"/>
          <w:sz w:val="24"/>
          <w:szCs w:val="24"/>
        </w:rPr>
      </w:pPr>
      <w:r w:rsidRPr="00063997">
        <w:rPr>
          <w:rFonts w:ascii="Times New Roman" w:hAnsi="Times New Roman" w:cs="Times New Roman"/>
          <w:sz w:val="24"/>
          <w:szCs w:val="24"/>
        </w:rPr>
        <w:t xml:space="preserve">COPD - Diagnosis and treatment - Mayo Clinic. (2019). Retrieved 11 September 2019, from </w:t>
      </w:r>
      <w:hyperlink r:id="rId7" w:history="1">
        <w:r w:rsidR="00613F00" w:rsidRPr="00830D8F">
          <w:rPr>
            <w:rStyle w:val="Hyperlink"/>
            <w:rFonts w:ascii="Times New Roman" w:hAnsi="Times New Roman" w:cs="Times New Roman"/>
            <w:sz w:val="24"/>
            <w:szCs w:val="24"/>
          </w:rPr>
          <w:t>https://www.mayoclinic.org/diseases-conditions/copd/diagnosis-treatment/drc-20353685</w:t>
        </w:r>
      </w:hyperlink>
    </w:p>
    <w:p w:rsidR="00613F00" w:rsidRDefault="00613F00" w:rsidP="00672BED">
      <w:pPr>
        <w:spacing w:after="0" w:line="480" w:lineRule="auto"/>
        <w:ind w:left="720" w:hanging="720"/>
        <w:rPr>
          <w:rFonts w:ascii="Times New Roman" w:hAnsi="Times New Roman" w:cs="Times New Roman"/>
          <w:sz w:val="24"/>
          <w:szCs w:val="24"/>
        </w:rPr>
      </w:pPr>
      <w:r w:rsidRPr="00613F00">
        <w:rPr>
          <w:rFonts w:ascii="Times New Roman" w:hAnsi="Times New Roman" w:cs="Times New Roman"/>
          <w:sz w:val="24"/>
          <w:szCs w:val="24"/>
        </w:rPr>
        <w:t xml:space="preserve">Donzé, J., Lipsitz, S., Bates, D. W., &amp; Schnipper, J. L. (2013). Causes and patterns of readmissions in patients with common comorbidities: retrospective cohort study. </w:t>
      </w:r>
      <w:r w:rsidRPr="00613F00">
        <w:rPr>
          <w:rFonts w:ascii="Times New Roman" w:hAnsi="Times New Roman" w:cs="Times New Roman"/>
          <w:i/>
          <w:sz w:val="24"/>
          <w:szCs w:val="24"/>
        </w:rPr>
        <w:t>Bmj</w:t>
      </w:r>
      <w:r w:rsidRPr="00613F00">
        <w:rPr>
          <w:rFonts w:ascii="Times New Roman" w:hAnsi="Times New Roman" w:cs="Times New Roman"/>
          <w:sz w:val="24"/>
          <w:szCs w:val="24"/>
        </w:rPr>
        <w:t>, 347, f7171.</w:t>
      </w:r>
    </w:p>
    <w:p w:rsidR="00613F00" w:rsidRPr="006563E1" w:rsidRDefault="00613F00" w:rsidP="00672BED">
      <w:pPr>
        <w:spacing w:after="0" w:line="480" w:lineRule="auto"/>
        <w:ind w:left="720" w:hanging="720"/>
        <w:rPr>
          <w:rFonts w:ascii="Times New Roman" w:hAnsi="Times New Roman" w:cs="Times New Roman"/>
          <w:sz w:val="24"/>
          <w:szCs w:val="24"/>
        </w:rPr>
      </w:pPr>
      <w:r w:rsidRPr="00613F00">
        <w:rPr>
          <w:rFonts w:ascii="Times New Roman" w:hAnsi="Times New Roman" w:cs="Times New Roman"/>
          <w:sz w:val="24"/>
          <w:szCs w:val="24"/>
        </w:rPr>
        <w:t xml:space="preserve">Williams, R. A. (2007). Cultural diversity, health care disparities, and cultural competency in American medicine. </w:t>
      </w:r>
      <w:r w:rsidRPr="00613F00">
        <w:rPr>
          <w:rFonts w:ascii="Times New Roman" w:hAnsi="Times New Roman" w:cs="Times New Roman"/>
          <w:i/>
          <w:sz w:val="24"/>
          <w:szCs w:val="24"/>
        </w:rPr>
        <w:t>JAAOS-Journal of the American Academy of Orthopaedic Surgeons,</w:t>
      </w:r>
      <w:r w:rsidRPr="00613F00">
        <w:rPr>
          <w:rFonts w:ascii="Times New Roman" w:hAnsi="Times New Roman" w:cs="Times New Roman"/>
          <w:sz w:val="24"/>
          <w:szCs w:val="24"/>
        </w:rPr>
        <w:t xml:space="preserve"> 15, S52-S58.</w:t>
      </w:r>
    </w:p>
    <w:sectPr w:rsidR="00613F00" w:rsidRPr="006563E1" w:rsidSect="00672BE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6EA1" w:rsidRDefault="00B36EA1" w:rsidP="00672BED">
      <w:pPr>
        <w:spacing w:after="0" w:line="240" w:lineRule="auto"/>
      </w:pPr>
      <w:r>
        <w:separator/>
      </w:r>
    </w:p>
  </w:endnote>
  <w:endnote w:type="continuationSeparator" w:id="0">
    <w:p w:rsidR="00B36EA1" w:rsidRDefault="00B36EA1" w:rsidP="00672B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6EA1" w:rsidRDefault="00B36EA1" w:rsidP="00672BED">
      <w:pPr>
        <w:spacing w:after="0" w:line="240" w:lineRule="auto"/>
      </w:pPr>
      <w:r>
        <w:separator/>
      </w:r>
    </w:p>
  </w:footnote>
  <w:footnote w:type="continuationSeparator" w:id="0">
    <w:p w:rsidR="00B36EA1" w:rsidRDefault="00B36EA1" w:rsidP="00672B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BED" w:rsidRDefault="00B36EA1">
    <w:pPr>
      <w:pStyle w:val="Header"/>
    </w:pPr>
    <w:sdt>
      <w:sdtPr>
        <w:rPr>
          <w:rFonts w:ascii="Times New Roman" w:hAnsi="Times New Roman" w:cs="Times New Roman"/>
          <w:sz w:val="24"/>
          <w:szCs w:val="24"/>
        </w:rPr>
        <w:id w:val="1723405424"/>
        <w:docPartObj>
          <w:docPartGallery w:val="Page Numbers (Top of Page)"/>
          <w:docPartUnique/>
        </w:docPartObj>
      </w:sdtPr>
      <w:sdtEndPr>
        <w:rPr>
          <w:noProof/>
        </w:rPr>
      </w:sdtEndPr>
      <w:sdtContent>
        <w:r w:rsidR="00613F00" w:rsidRPr="00613F00">
          <w:rPr>
            <w:rFonts w:ascii="Times New Roman" w:hAnsi="Times New Roman" w:cs="Times New Roman"/>
            <w:sz w:val="24"/>
            <w:szCs w:val="24"/>
          </w:rPr>
          <w:t>POLICY PROPOSAL</w:t>
        </w:r>
        <w:r w:rsidR="00672BED">
          <w:rPr>
            <w:rFonts w:ascii="Times New Roman" w:hAnsi="Times New Roman" w:cs="Times New Roman"/>
            <w:sz w:val="24"/>
            <w:szCs w:val="24"/>
          </w:rPr>
          <w:tab/>
        </w:r>
        <w:r w:rsidR="00672BED">
          <w:rPr>
            <w:rFonts w:ascii="Times New Roman" w:hAnsi="Times New Roman" w:cs="Times New Roman"/>
            <w:sz w:val="24"/>
            <w:szCs w:val="24"/>
          </w:rPr>
          <w:tab/>
        </w:r>
        <w:r w:rsidR="00672BED" w:rsidRPr="00672BED">
          <w:rPr>
            <w:rFonts w:ascii="Times New Roman" w:hAnsi="Times New Roman" w:cs="Times New Roman"/>
            <w:sz w:val="24"/>
            <w:szCs w:val="24"/>
          </w:rPr>
          <w:fldChar w:fldCharType="begin"/>
        </w:r>
        <w:r w:rsidR="00672BED" w:rsidRPr="00672BED">
          <w:rPr>
            <w:rFonts w:ascii="Times New Roman" w:hAnsi="Times New Roman" w:cs="Times New Roman"/>
            <w:sz w:val="24"/>
            <w:szCs w:val="24"/>
          </w:rPr>
          <w:instrText xml:space="preserve"> PAGE   \* MERGEFORMAT </w:instrText>
        </w:r>
        <w:r w:rsidR="00672BED" w:rsidRPr="00672BED">
          <w:rPr>
            <w:rFonts w:ascii="Times New Roman" w:hAnsi="Times New Roman" w:cs="Times New Roman"/>
            <w:sz w:val="24"/>
            <w:szCs w:val="24"/>
          </w:rPr>
          <w:fldChar w:fldCharType="separate"/>
        </w:r>
        <w:r w:rsidR="00613F00">
          <w:rPr>
            <w:rFonts w:ascii="Times New Roman" w:hAnsi="Times New Roman" w:cs="Times New Roman"/>
            <w:noProof/>
            <w:sz w:val="24"/>
            <w:szCs w:val="24"/>
          </w:rPr>
          <w:t>6</w:t>
        </w:r>
        <w:r w:rsidR="00672BED" w:rsidRPr="00672BED">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BED" w:rsidRPr="00672BED" w:rsidRDefault="00672BED" w:rsidP="00672BED">
    <w:pPr>
      <w:pStyle w:val="Header"/>
      <w:rPr>
        <w:rFonts w:ascii="Times New Roman" w:hAnsi="Times New Roman" w:cs="Times New Roman"/>
        <w:sz w:val="24"/>
        <w:szCs w:val="24"/>
      </w:rPr>
    </w:pPr>
    <w:r w:rsidRPr="00672BED">
      <w:rPr>
        <w:rFonts w:ascii="Times New Roman" w:hAnsi="Times New Roman" w:cs="Times New Roman"/>
        <w:sz w:val="24"/>
        <w:szCs w:val="24"/>
      </w:rPr>
      <w:t xml:space="preserve">Running head: </w:t>
    </w:r>
    <w:sdt>
      <w:sdtPr>
        <w:rPr>
          <w:rFonts w:ascii="Times New Roman" w:hAnsi="Times New Roman" w:cs="Times New Roman"/>
          <w:sz w:val="24"/>
          <w:szCs w:val="24"/>
        </w:rPr>
        <w:id w:val="-1179197883"/>
        <w:docPartObj>
          <w:docPartGallery w:val="Page Numbers (Top of Page)"/>
          <w:docPartUnique/>
        </w:docPartObj>
      </w:sdtPr>
      <w:sdtEndPr>
        <w:rPr>
          <w:noProof/>
        </w:rPr>
      </w:sdtEndPr>
      <w:sdtContent>
        <w:r w:rsidR="00613F00" w:rsidRPr="00613F00">
          <w:rPr>
            <w:rFonts w:ascii="Times New Roman" w:hAnsi="Times New Roman" w:cs="Times New Roman"/>
            <w:sz w:val="24"/>
            <w:szCs w:val="24"/>
          </w:rPr>
          <w:t>POLICY PROPOSAL</w:t>
        </w:r>
        <w:r>
          <w:rPr>
            <w:rFonts w:ascii="Times New Roman" w:hAnsi="Times New Roman" w:cs="Times New Roman"/>
            <w:sz w:val="24"/>
            <w:szCs w:val="24"/>
          </w:rPr>
          <w:tab/>
        </w:r>
        <w:r>
          <w:rPr>
            <w:rFonts w:ascii="Times New Roman" w:hAnsi="Times New Roman" w:cs="Times New Roman"/>
            <w:sz w:val="24"/>
            <w:szCs w:val="24"/>
          </w:rPr>
          <w:tab/>
        </w:r>
        <w:r w:rsidRPr="00672BED">
          <w:rPr>
            <w:rFonts w:ascii="Times New Roman" w:hAnsi="Times New Roman" w:cs="Times New Roman"/>
            <w:sz w:val="24"/>
            <w:szCs w:val="24"/>
          </w:rPr>
          <w:fldChar w:fldCharType="begin"/>
        </w:r>
        <w:r w:rsidRPr="00672BED">
          <w:rPr>
            <w:rFonts w:ascii="Times New Roman" w:hAnsi="Times New Roman" w:cs="Times New Roman"/>
            <w:sz w:val="24"/>
            <w:szCs w:val="24"/>
          </w:rPr>
          <w:instrText xml:space="preserve"> PAGE   \* MERGEFORMAT </w:instrText>
        </w:r>
        <w:r w:rsidRPr="00672BED">
          <w:rPr>
            <w:rFonts w:ascii="Times New Roman" w:hAnsi="Times New Roman" w:cs="Times New Roman"/>
            <w:sz w:val="24"/>
            <w:szCs w:val="24"/>
          </w:rPr>
          <w:fldChar w:fldCharType="separate"/>
        </w:r>
        <w:r w:rsidR="00613F00">
          <w:rPr>
            <w:rFonts w:ascii="Times New Roman" w:hAnsi="Times New Roman" w:cs="Times New Roman"/>
            <w:noProof/>
            <w:sz w:val="24"/>
            <w:szCs w:val="24"/>
          </w:rPr>
          <w:t>1</w:t>
        </w:r>
        <w:r w:rsidRPr="00672BED">
          <w:rPr>
            <w:rFonts w:ascii="Times New Roman" w:hAnsi="Times New Roman" w:cs="Times New Roman"/>
            <w:noProof/>
            <w:sz w:val="24"/>
            <w:szCs w:val="24"/>
          </w:rPr>
          <w:fldChar w:fldCharType="end"/>
        </w:r>
      </w:sdtContent>
    </w:sdt>
  </w:p>
  <w:p w:rsidR="00672BED" w:rsidRPr="00672BED" w:rsidRDefault="00672BE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4702"/>
    <w:rsid w:val="00063997"/>
    <w:rsid w:val="001D58CE"/>
    <w:rsid w:val="0020674C"/>
    <w:rsid w:val="00233C6C"/>
    <w:rsid w:val="00236D47"/>
    <w:rsid w:val="00275BA0"/>
    <w:rsid w:val="002E44A9"/>
    <w:rsid w:val="0036243D"/>
    <w:rsid w:val="00362868"/>
    <w:rsid w:val="004B4702"/>
    <w:rsid w:val="00502564"/>
    <w:rsid w:val="0056053A"/>
    <w:rsid w:val="00613F00"/>
    <w:rsid w:val="0064427D"/>
    <w:rsid w:val="006563E1"/>
    <w:rsid w:val="00672BED"/>
    <w:rsid w:val="007021D8"/>
    <w:rsid w:val="00711B75"/>
    <w:rsid w:val="00717ED6"/>
    <w:rsid w:val="00855629"/>
    <w:rsid w:val="008A68D4"/>
    <w:rsid w:val="009445CD"/>
    <w:rsid w:val="009570D9"/>
    <w:rsid w:val="00A316C1"/>
    <w:rsid w:val="00A36A61"/>
    <w:rsid w:val="00A624B9"/>
    <w:rsid w:val="00B36EA1"/>
    <w:rsid w:val="00BF0287"/>
    <w:rsid w:val="00C756A9"/>
    <w:rsid w:val="00E126F9"/>
    <w:rsid w:val="00FD6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20674C"/>
    <w:rPr>
      <w:i/>
      <w:iCs/>
    </w:rPr>
  </w:style>
  <w:style w:type="paragraph" w:styleId="NormalWeb">
    <w:name w:val="Normal (Web)"/>
    <w:basedOn w:val="Normal"/>
    <w:uiPriority w:val="99"/>
    <w:unhideWhenUsed/>
    <w:rsid w:val="00C756A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E44A9"/>
    <w:rPr>
      <w:b/>
      <w:bCs/>
    </w:rPr>
  </w:style>
  <w:style w:type="paragraph" w:styleId="Header">
    <w:name w:val="header"/>
    <w:basedOn w:val="Normal"/>
    <w:link w:val="HeaderChar"/>
    <w:uiPriority w:val="99"/>
    <w:unhideWhenUsed/>
    <w:rsid w:val="00672B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2BED"/>
  </w:style>
  <w:style w:type="paragraph" w:styleId="Footer">
    <w:name w:val="footer"/>
    <w:basedOn w:val="Normal"/>
    <w:link w:val="FooterChar"/>
    <w:uiPriority w:val="99"/>
    <w:unhideWhenUsed/>
    <w:rsid w:val="00672B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2BED"/>
  </w:style>
  <w:style w:type="character" w:styleId="Hyperlink">
    <w:name w:val="Hyperlink"/>
    <w:basedOn w:val="DefaultParagraphFont"/>
    <w:uiPriority w:val="99"/>
    <w:unhideWhenUsed/>
    <w:rsid w:val="00613F00"/>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20674C"/>
    <w:rPr>
      <w:i/>
      <w:iCs/>
    </w:rPr>
  </w:style>
  <w:style w:type="paragraph" w:styleId="NormalWeb">
    <w:name w:val="Normal (Web)"/>
    <w:basedOn w:val="Normal"/>
    <w:uiPriority w:val="99"/>
    <w:unhideWhenUsed/>
    <w:rsid w:val="00C756A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E44A9"/>
    <w:rPr>
      <w:b/>
      <w:bCs/>
    </w:rPr>
  </w:style>
  <w:style w:type="paragraph" w:styleId="Header">
    <w:name w:val="header"/>
    <w:basedOn w:val="Normal"/>
    <w:link w:val="HeaderChar"/>
    <w:uiPriority w:val="99"/>
    <w:unhideWhenUsed/>
    <w:rsid w:val="00672B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2BED"/>
  </w:style>
  <w:style w:type="paragraph" w:styleId="Footer">
    <w:name w:val="footer"/>
    <w:basedOn w:val="Normal"/>
    <w:link w:val="FooterChar"/>
    <w:uiPriority w:val="99"/>
    <w:unhideWhenUsed/>
    <w:rsid w:val="00672B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2BED"/>
  </w:style>
  <w:style w:type="character" w:styleId="Hyperlink">
    <w:name w:val="Hyperlink"/>
    <w:basedOn w:val="DefaultParagraphFont"/>
    <w:uiPriority w:val="99"/>
    <w:unhideWhenUsed/>
    <w:rsid w:val="00613F0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9180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mayoclinic.org/diseases-conditions/copd/diagnosis-treatment/drc-20353685"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6</Pages>
  <Words>1187</Words>
  <Characters>6770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2019-09-11T19:47:00Z</dcterms:created>
  <dcterms:modified xsi:type="dcterms:W3CDTF">2019-09-11T20:27:00Z</dcterms:modified>
</cp:coreProperties>
</file>